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Arial" w:cs="Arial" w:eastAsia="Arial" w:hAnsi="Arial"/>
          <w:b w:val="1"/>
          <w:color w:val="2f5496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2f5496"/>
          <w:sz w:val="28"/>
          <w:szCs w:val="28"/>
          <w:rtl w:val="0"/>
        </w:rPr>
        <w:t xml:space="preserve">Step #2: Progress in Reaching LSWP Goals Template</w:t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Arial" w:cs="Arial" w:eastAsia="Arial" w:hAnsi="Arial"/>
          <w:b w:val="1"/>
          <w:i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rtl w:val="0"/>
        </w:rPr>
        <w:t xml:space="preserve">(make a copy for your own use)</w:t>
      </w:r>
    </w:p>
    <w:tbl>
      <w:tblPr>
        <w:tblStyle w:val="Table1"/>
        <w:tblW w:w="9344.0" w:type="dxa"/>
        <w:jc w:val="left"/>
        <w:tblInd w:w="-108.0" w:type="dxa"/>
        <w:tblBorders>
          <w:top w:color="9cc3e5" w:space="0" w:sz="4" w:val="single"/>
          <w:left w:color="9cc3e5" w:space="0" w:sz="4" w:val="single"/>
          <w:bottom w:color="9cc3e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A0"/>
      </w:tblPr>
      <w:tblGrid>
        <w:gridCol w:w="2402"/>
        <w:gridCol w:w="1537"/>
        <w:gridCol w:w="2620"/>
        <w:gridCol w:w="2785"/>
        <w:tblGridChange w:id="0">
          <w:tblGrid>
            <w:gridCol w:w="2402"/>
            <w:gridCol w:w="1537"/>
            <w:gridCol w:w="2620"/>
            <w:gridCol w:w="2785"/>
          </w:tblGrid>
        </w:tblGridChange>
      </w:tblGrid>
      <w:tr>
        <w:trPr>
          <w:cantSplit w:val="0"/>
          <w:trHeight w:val="1080" w:hRule="atLeast"/>
          <w:tblHeader w:val="1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Goal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 defined by your LSWP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Was the Goal Met?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Yes/ Partially/ No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Was Achieved?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Describe how you achieved this goal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Documentation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Share documents (as links or attachments) used to measure LSWP implementation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USDA wellness policy goals outline that 3 goals must be included,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ind w:left="720" w:hanging="36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nutrition goal, 2) physical activity goal, and 3) other student wellness goal, additional goals are </w:t>
            </w:r>
            <w:r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optional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6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Nutrition Promotion Goal(s)- record goal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A. Selling of healthy food during school hours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3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A.Yes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A. Fundraisers selling food held during the school day must be healthy items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A. Documented in school bulletin few to no “Bake Sales” scheduled as fundraisers during school hours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6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ind w:left="0" w:firstLine="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Physical Activity Goal(s)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A. GS Daily Mile</w:t>
            </w:r>
          </w:p>
          <w:p w:rsidR="00000000" w:rsidDel="00000000" w:rsidP="00000000" w:rsidRDefault="00000000" w:rsidRPr="00000000" w14:paraId="0000001B">
            <w:pPr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B. Increase JH and HS movement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36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A. Yes</w:t>
            </w:r>
          </w:p>
          <w:p w:rsidR="00000000" w:rsidDel="00000000" w:rsidP="00000000" w:rsidRDefault="00000000" w:rsidRPr="00000000" w14:paraId="0000001E">
            <w:pPr>
              <w:ind w:left="36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36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B. Yes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A. Incorporated walking/running a daily mile during the school day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B. Change in class schedule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A. Added to elementary teacher’s daily schedule</w:t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B. Moved HS class schedule from block classes to traditional 8-period classes for guaranteed movement every hour</w:t>
            </w:r>
          </w:p>
        </w:tc>
      </w:tr>
      <w:tr>
        <w:trPr>
          <w:cantSplit w:val="0"/>
          <w:trHeight w:val="134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Other student wellness Goal(s )- record goal</w:t>
            </w:r>
          </w:p>
          <w:p w:rsidR="00000000" w:rsidDel="00000000" w:rsidP="00000000" w:rsidRDefault="00000000" w:rsidRPr="00000000" w14:paraId="00000027">
            <w:pPr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A. Increase water consumption at lunch</w:t>
            </w:r>
          </w:p>
          <w:p w:rsidR="00000000" w:rsidDel="00000000" w:rsidP="00000000" w:rsidRDefault="00000000" w:rsidRPr="00000000" w14:paraId="00000029">
            <w:pPr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B. Increase water consumption throughout the day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A. Yes</w:t>
            </w:r>
          </w:p>
          <w:p w:rsidR="00000000" w:rsidDel="00000000" w:rsidP="00000000" w:rsidRDefault="00000000" w:rsidRPr="00000000" w14:paraId="0000002C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B. Yes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A. Filtered and fruit infused water is served at lunch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B. Students drink filtered water throughout the day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A. Filtered and/or  fruit infused water is available at lunch daily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B. Water bottle filling stations were installed in the GS and HS buildings.  Students are allowed to bring water bottles from home to drink from during the school day</w:t>
            </w:r>
          </w:p>
        </w:tc>
      </w:tr>
    </w:tbl>
    <w:p w:rsidR="00000000" w:rsidDel="00000000" w:rsidP="00000000" w:rsidRDefault="00000000" w:rsidRPr="00000000" w14:paraId="00000034">
      <w:pPr>
        <w:rPr>
          <w:highlight w:val="yellow"/>
        </w:rPr>
      </w:pPr>
      <w:hyperlink r:id="rId7">
        <w:r w:rsidDel="00000000" w:rsidR="00000000" w:rsidRPr="00000000">
          <w:rPr>
            <w:rFonts w:ascii="Arial" w:cs="Arial" w:eastAsia="Arial" w:hAnsi="Arial"/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To return to the overview document, click this link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Questions, contact: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jessie.coffey@nebraska.gov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440" w:top="8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spacing w:after="0" w:line="240" w:lineRule="auto"/>
      <w:rPr/>
    </w:pPr>
    <w:r w:rsidDel="00000000" w:rsidR="00000000" w:rsidRPr="00000000">
      <w:rPr>
        <w:rtl w:val="0"/>
      </w:rPr>
      <w:t xml:space="preserve">Nebraska Department of Education, Office of Cooridnated Student Support Services</w:t>
    </w:r>
  </w:p>
  <w:p w:rsidR="00000000" w:rsidDel="00000000" w:rsidP="00000000" w:rsidRDefault="00000000" w:rsidRPr="00000000" w14:paraId="00000036">
    <w:pPr>
      <w:spacing w:after="0" w:lineRule="auto"/>
      <w:rPr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Adapted from the Let’s Eat Healthy Program resources</w:t>
    </w:r>
  </w:p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tsc8wzbs7MKy2l0N59wPjig_Z1-_ux0n/edit" TargetMode="External"/><Relationship Id="rId8" Type="http://schemas.openxmlformats.org/officeDocument/2006/relationships/hyperlink" Target="mailto:jessie.coffey@nebrask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xzCVlMMMXJfhry22qkJkGYwzHA==">CgMxLjA4AHIhMVNhTXBabXVQalZDaDIxRHAtYjVrM1dpVzlFRnhnX3Zu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